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40" w:rsidRPr="00182040" w:rsidRDefault="00182040" w:rsidP="00F42C2D">
      <w:pPr>
        <w:widowControl/>
        <w:shd w:val="clear" w:color="auto" w:fill="F0F7FE"/>
        <w:spacing w:beforeLines="50" w:line="600" w:lineRule="exact"/>
        <w:jc w:val="center"/>
        <w:rPr>
          <w:rFonts w:ascii="仿宋_GB2312" w:eastAsia="仿宋_GB2312" w:hAnsi="宋体" w:cs="宋体"/>
          <w:b/>
          <w:color w:val="000000"/>
          <w:kern w:val="0"/>
          <w:sz w:val="36"/>
          <w:szCs w:val="36"/>
        </w:rPr>
      </w:pPr>
      <w:r w:rsidRPr="00182040">
        <w:rPr>
          <w:rFonts w:ascii="Arial" w:hAnsi="Arial"/>
          <w:b/>
          <w:color w:val="000000"/>
          <w:sz w:val="36"/>
          <w:szCs w:val="36"/>
        </w:rPr>
        <w:t>201</w:t>
      </w:r>
      <w:r w:rsidR="00F42C2D">
        <w:rPr>
          <w:rFonts w:ascii="Arial" w:hAnsi="Arial" w:hint="eastAsia"/>
          <w:b/>
          <w:color w:val="000000"/>
          <w:sz w:val="36"/>
          <w:szCs w:val="36"/>
        </w:rPr>
        <w:t>8</w:t>
      </w:r>
      <w:r w:rsidRPr="00182040">
        <w:rPr>
          <w:rFonts w:ascii="Arial" w:hAnsi="Arial"/>
          <w:b/>
          <w:color w:val="000000"/>
          <w:sz w:val="36"/>
          <w:szCs w:val="36"/>
        </w:rPr>
        <w:t>国家自然科学基金项目申请注意事项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根据河南省国家自然科学基金河南联络网201</w:t>
      </w:r>
      <w:r w:rsidR="00F42C2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7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年度工作会议整理，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具体要求以201</w:t>
      </w:r>
      <w:r w:rsidR="00F42C2D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8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年申报指南为准：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一、申请人条件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依托单位非全职聘用的境内外人员作为申请人申请科学基金项目，应当提供依托单位的聘任合同复印件，并提供包含聘任岗位、聘任期限和每年在依托单位工作时间的说明（依托单位或其人事部门盖章），作为附件随申请书一并报送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2.非受聘于依托单位的境外人员，不能作为无依托单位的申请人申请各类项目；受聘于依托单位的境外人员，不得同时以境内、境外两种身份申请或参与申请各类项目。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二、申请书撰写要求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1.申请人选择的申请代码1（</w:t>
      </w:r>
      <w:r w:rsidRPr="00550334">
        <w:rPr>
          <w:rFonts w:ascii="仿宋_GB2312" w:eastAsia="仿宋_GB2312" w:hAnsi="宋体" w:cs="宋体" w:hint="eastAsia"/>
          <w:color w:val="FF0000"/>
          <w:kern w:val="0"/>
          <w:sz w:val="28"/>
          <w:szCs w:val="28"/>
        </w:rPr>
        <w:t>非常关键、4—6位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是自然科学基金委确定受理部门和遴选评审专家的依据，申请代码2作为补充。部分类型项目申请代码1或申请代码2需要选择指定的申请代码。2017年进一步推进“申请代码”、“研究方向”和“关键词”的规范化使用，申请人在填写申请书简表时，准确选择“申请代码1”及其相应的“研究方向”和“关键词”内容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2.主要参与者中的境外人员被视为以个人身份参与项目申请，其境外工作单位不作为合作研究单位，如本人未能在纸质申请书上签字，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lastRenderedPageBreak/>
        <w:t>则应通过信件、传真等方式发送本人签字的纸质文件，说明本人同意参与该项目申请且履行相关职责，作为附件随申请书一并报送。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三、关于限项的规定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1.优秀青年科学基金项目和国家杰出青年科学基金项目申请时不限项；正式接收申请到自然科学基金委作出资助与否决定之前，以及获得资助后，计入限项。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2.地区科学基金项目：自2016年起，作为项目负责人获得资助累计不超过3次，2015年以前（含2015年）批准资助的地区科学基金项目不计入累计范围。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四、预算编制部分。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我校目前申报的项目为定额补助式，项目申请人只编报直接经费，要</w:t>
      </w:r>
      <w:r w:rsidRPr="00550334">
        <w:rPr>
          <w:rFonts w:ascii="仿宋_GB2312" w:eastAsia="仿宋_GB2312" w:hAnsi="宋体" w:cs="宋体" w:hint="eastAsia"/>
          <w:b/>
          <w:color w:val="FF0000"/>
          <w:kern w:val="0"/>
          <w:sz w:val="28"/>
          <w:szCs w:val="28"/>
        </w:rPr>
        <w:t>特别注意预算科目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1.设备费：是指在项目研究过程中购置或试制专用仪器设备，对现有仪器设备进行升级改造，以及租赁外单位仪器设备而发生的费用。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不要购买台式机、笔记本等通用型设备。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2.材料费：是指在项目研究过程中消耗的各种原材料、辅助材料、低值易耗品等的采购及运输、装卸、整理等费用。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不要把办公耗材列入此科目。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3.是指在项目研究过程中支付给外单位（包括依托单位内部独立经济核算单位）的检验、测试、化验及加工等费用。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lastRenderedPageBreak/>
        <w:t>4.燃料动力费：是指在项目研究过程中相关大型仪器设备、专用科学装置等运行发生的可以单独计量的水、电、气、燃料消耗费用等。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我校为集中代缴，此部分可不预算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5.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差旅费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/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会议费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/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国际合作与交流费：是指在项目研究过程中开展科学实验（试验）、科学考察、业务调研、学术交流等所发生的外埠差旅费、市内交通费用；为了组织开展学术研讨、咨询以及协调项目研究工作等活动而发生的会议费用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（举办会议的费用，而非参加会议的费用）</w:t>
      </w: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；以及项目研究人员出国及赴港澳台、外国专家来华及港澳台专家来内地工作的费用。</w:t>
      </w: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本科目不超过直接费用10%的，不需要提供预算测算依据。三项可以打通使用，但项目获批后不可调增。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6.出版/文献/信息传播/知识产权事务费：是指在项目研究过程中，需要支付的出版费、资料费、专用软件购买费、文献检索费、专业通信费、专利申请及其他知识产权事务等费用。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7.劳务费：是指在项目研究过程中支付给参与项目研究的研究生、博士后、访问学者和项目聘用人员、科研辅助人员等的劳务费用，以及项目聘用人员的社会保险补助费用。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8.是指在项目研究过程中支付给临时聘请的咨询专家的费用。按照《关于印发&lt;科技部科技计划管理费管理试行办法&gt;的通知》（国科发财字〔2005〕484号）规定执行。</w:t>
      </w:r>
    </w:p>
    <w:p w:rsidR="00550334" w:rsidRPr="00550334" w:rsidRDefault="00550334" w:rsidP="00F42C2D">
      <w:pPr>
        <w:widowControl/>
        <w:shd w:val="clear" w:color="auto" w:fill="F0F7FE"/>
        <w:spacing w:beforeLines="50" w:line="6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5033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9.其他支出：项目研究过程中发生的除上述费用之外的其他支出。</w:t>
      </w:r>
    </w:p>
    <w:p w:rsidR="00A56320" w:rsidRPr="00550334" w:rsidRDefault="00A56320"/>
    <w:sectPr w:rsidR="00A56320" w:rsidRPr="00550334" w:rsidSect="007F1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B7F" w:rsidRDefault="00F25B7F" w:rsidP="00550334">
      <w:r>
        <w:separator/>
      </w:r>
    </w:p>
  </w:endnote>
  <w:endnote w:type="continuationSeparator" w:id="1">
    <w:p w:rsidR="00F25B7F" w:rsidRDefault="00F25B7F" w:rsidP="00550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B7F" w:rsidRDefault="00F25B7F" w:rsidP="00550334">
      <w:r>
        <w:separator/>
      </w:r>
    </w:p>
  </w:footnote>
  <w:footnote w:type="continuationSeparator" w:id="1">
    <w:p w:rsidR="00F25B7F" w:rsidRDefault="00F25B7F" w:rsidP="005503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334"/>
    <w:rsid w:val="00182040"/>
    <w:rsid w:val="00550334"/>
    <w:rsid w:val="007F1EDA"/>
    <w:rsid w:val="00A56320"/>
    <w:rsid w:val="00DD44A6"/>
    <w:rsid w:val="00F25B7F"/>
    <w:rsid w:val="00F4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3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3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6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9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6E8F5"/>
                        <w:bottom w:val="single" w:sz="6" w:space="0" w:color="D6E8F5"/>
                        <w:right w:val="single" w:sz="6" w:space="0" w:color="D6E8F5"/>
                      </w:divBdr>
                      <w:divsChild>
                        <w:div w:id="166569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227</Words>
  <Characters>1295</Characters>
  <Application>Microsoft Office Word</Application>
  <DocSecurity>0</DocSecurity>
  <Lines>10</Lines>
  <Paragraphs>3</Paragraphs>
  <ScaleCrop>false</ScaleCrop>
  <Company>Sky123.Org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荣宪举</dc:creator>
  <cp:keywords/>
  <dc:description/>
  <cp:lastModifiedBy>微软用户</cp:lastModifiedBy>
  <cp:revision>5</cp:revision>
  <dcterms:created xsi:type="dcterms:W3CDTF">2017-01-17T02:39:00Z</dcterms:created>
  <dcterms:modified xsi:type="dcterms:W3CDTF">2017-12-03T09:51:00Z</dcterms:modified>
</cp:coreProperties>
</file>